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5C094B" w:rsidRDefault="00BA3818" w:rsidP="005C094B">
      <w:pPr>
        <w:pStyle w:val="ac"/>
        <w:ind w:firstLine="709"/>
        <w:jc w:val="center"/>
        <w:rPr>
          <w:b/>
          <w:i/>
        </w:rPr>
      </w:pPr>
      <w:r w:rsidRPr="005C094B">
        <w:rPr>
          <w:b/>
          <w:i/>
        </w:rPr>
        <w:t xml:space="preserve">Администрация </w:t>
      </w:r>
      <w:r w:rsidR="00EC61DA">
        <w:rPr>
          <w:b/>
          <w:i/>
        </w:rPr>
        <w:t xml:space="preserve">Филиппенковского </w:t>
      </w:r>
      <w:r w:rsidRPr="005C094B">
        <w:rPr>
          <w:b/>
          <w:i/>
        </w:rPr>
        <w:t>сельского поселения</w:t>
      </w:r>
    </w:p>
    <w:p w:rsidR="00BA3818" w:rsidRPr="005C094B" w:rsidRDefault="00BA3818" w:rsidP="005C094B">
      <w:pPr>
        <w:pStyle w:val="ac"/>
        <w:ind w:firstLine="709"/>
        <w:jc w:val="center"/>
        <w:rPr>
          <w:b/>
          <w:i/>
        </w:rPr>
      </w:pPr>
      <w:r w:rsidRPr="005C094B">
        <w:rPr>
          <w:b/>
          <w:i/>
        </w:rPr>
        <w:t>Бутурлиновского муниципального района</w:t>
      </w:r>
    </w:p>
    <w:p w:rsidR="00BA3818" w:rsidRPr="005C094B" w:rsidRDefault="00BA3818" w:rsidP="005C094B">
      <w:pPr>
        <w:pStyle w:val="ac"/>
        <w:ind w:firstLine="709"/>
        <w:jc w:val="center"/>
        <w:rPr>
          <w:b/>
          <w:i/>
        </w:rPr>
      </w:pPr>
      <w:r w:rsidRPr="005C094B">
        <w:rPr>
          <w:b/>
          <w:i/>
        </w:rPr>
        <w:t>Воронежской области</w:t>
      </w:r>
    </w:p>
    <w:p w:rsidR="00BA3818" w:rsidRPr="005C094B" w:rsidRDefault="00BA3818" w:rsidP="005C094B">
      <w:pPr>
        <w:pStyle w:val="ac"/>
        <w:ind w:firstLine="709"/>
        <w:jc w:val="center"/>
        <w:rPr>
          <w:b/>
          <w:i/>
        </w:rPr>
      </w:pPr>
    </w:p>
    <w:p w:rsidR="00BA3818" w:rsidRPr="005C094B" w:rsidRDefault="00BA3818" w:rsidP="005C094B">
      <w:pPr>
        <w:pStyle w:val="ac"/>
        <w:ind w:firstLine="709"/>
        <w:jc w:val="center"/>
        <w:rPr>
          <w:b/>
          <w:i/>
        </w:rPr>
      </w:pPr>
      <w:r w:rsidRPr="005C094B">
        <w:rPr>
          <w:b/>
          <w:i/>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EC61DA">
        <w:rPr>
          <w:rFonts w:ascii="Times New Roman" w:hAnsi="Times New Roman"/>
          <w:sz w:val="28"/>
          <w:szCs w:val="28"/>
        </w:rPr>
        <w:t>30 ноября 2023года</w:t>
      </w:r>
      <w:r w:rsidRPr="005C094B">
        <w:rPr>
          <w:rFonts w:ascii="Times New Roman" w:hAnsi="Times New Roman"/>
          <w:sz w:val="28"/>
          <w:szCs w:val="28"/>
        </w:rPr>
        <w:t xml:space="preserve"> № </w:t>
      </w:r>
      <w:r w:rsidR="00EC61DA">
        <w:rPr>
          <w:rFonts w:ascii="Times New Roman" w:hAnsi="Times New Roman"/>
          <w:sz w:val="28"/>
          <w:szCs w:val="28"/>
        </w:rPr>
        <w:t>109</w:t>
      </w: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            с.</w:t>
      </w:r>
      <w:r w:rsidR="00EC61DA">
        <w:rPr>
          <w:rFonts w:ascii="Times New Roman" w:hAnsi="Times New Roman"/>
          <w:sz w:val="28"/>
          <w:szCs w:val="28"/>
        </w:rPr>
        <w:t>Филиппенково</w:t>
      </w:r>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5C094B">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EC61DA">
        <w:rPr>
          <w:rFonts w:ascii="Times New Roman" w:hAnsi="Times New Roman" w:cs="Times New Roman"/>
          <w:sz w:val="28"/>
          <w:szCs w:val="28"/>
        </w:rPr>
        <w:t>Филиппенковского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EC61DA">
        <w:rPr>
          <w:rFonts w:ascii="Times New Roman" w:hAnsi="Times New Roman" w:cs="Times New Roman"/>
          <w:sz w:val="28"/>
          <w:szCs w:val="28"/>
        </w:rPr>
        <w:t xml:space="preserve">Филиппенковского </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C61DA">
        <w:rPr>
          <w:rFonts w:ascii="Times New Roman" w:hAnsi="Times New Roman" w:cs="Times New Roman"/>
          <w:sz w:val="28"/>
          <w:szCs w:val="28"/>
        </w:rPr>
        <w:t>Филиппенковского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EC61DA">
        <w:rPr>
          <w:rFonts w:ascii="Times New Roman" w:hAnsi="Times New Roman" w:cs="Times New Roman"/>
          <w:sz w:val="28"/>
          <w:szCs w:val="28"/>
        </w:rPr>
        <w:t>Филиппенковского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EC61DA">
        <w:rPr>
          <w:rFonts w:ascii="Times New Roman" w:hAnsi="Times New Roman" w:cs="Times New Roman"/>
          <w:sz w:val="28"/>
          <w:szCs w:val="28"/>
        </w:rPr>
        <w:t>Филиппенковского</w:t>
      </w:r>
      <w:r w:rsidR="00EC61DA" w:rsidRPr="005C094B">
        <w:rPr>
          <w:rFonts w:ascii="Times New Roman" w:hAnsi="Times New Roman" w:cs="Times New Roman"/>
          <w:sz w:val="28"/>
          <w:szCs w:val="28"/>
        </w:rPr>
        <w:t xml:space="preserve"> </w:t>
      </w:r>
      <w:r w:rsidRPr="005C094B">
        <w:rPr>
          <w:rFonts w:ascii="Times New Roman" w:hAnsi="Times New Roman" w:cs="Times New Roman"/>
          <w:sz w:val="28"/>
          <w:szCs w:val="28"/>
        </w:rPr>
        <w:t xml:space="preserve">_ сельского поселения Бутурлиновского муниципального района </w:t>
      </w:r>
      <w:r w:rsidRPr="005C094B">
        <w:rPr>
          <w:rFonts w:ascii="Times New Roman" w:hAnsi="Times New Roman" w:cs="Times New Roman"/>
          <w:sz w:val="28"/>
          <w:szCs w:val="28"/>
        </w:rPr>
        <w:lastRenderedPageBreak/>
        <w:t>Воронежской области:</w:t>
      </w:r>
    </w:p>
    <w:p w:rsidR="006D6602" w:rsidRPr="006D6602" w:rsidRDefault="006D6602" w:rsidP="006D6602">
      <w:pPr>
        <w:ind w:firstLine="709"/>
        <w:jc w:val="both"/>
        <w:rPr>
          <w:rFonts w:ascii="Times New Roman" w:hAnsi="Times New Roman" w:cs="Times New Roman"/>
          <w:sz w:val="28"/>
          <w:szCs w:val="28"/>
        </w:rPr>
      </w:pPr>
      <w:r>
        <w:rPr>
          <w:rFonts w:ascii="Times New Roman" w:hAnsi="Times New Roman" w:cs="Times New Roman"/>
          <w:sz w:val="28"/>
          <w:szCs w:val="28"/>
        </w:rPr>
        <w:t>- от 18.12.2015г.№115</w:t>
      </w:r>
      <w:r w:rsidRPr="006D6602">
        <w:rPr>
          <w:rFonts w:ascii="Times New Roman" w:hAnsi="Times New Roman" w:cs="Times New Roman"/>
          <w:sz w:val="28"/>
          <w:szCs w:val="28"/>
        </w:rPr>
        <w:t xml:space="preserve">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D6602" w:rsidRPr="006D6602" w:rsidRDefault="006D6602" w:rsidP="006D6602">
      <w:pPr>
        <w:jc w:val="both"/>
        <w:rPr>
          <w:rFonts w:ascii="Times New Roman" w:hAnsi="Times New Roman" w:cs="Times New Roman"/>
          <w:sz w:val="28"/>
          <w:szCs w:val="28"/>
        </w:rPr>
      </w:pPr>
      <w:r>
        <w:rPr>
          <w:rFonts w:ascii="Times New Roman" w:hAnsi="Times New Roman" w:cs="Times New Roman"/>
          <w:sz w:val="28"/>
          <w:szCs w:val="28"/>
        </w:rPr>
        <w:t xml:space="preserve">   -От 24.02.2016г.№08</w:t>
      </w:r>
      <w:r w:rsidRPr="006D6602">
        <w:rPr>
          <w:rFonts w:ascii="Times New Roman" w:hAnsi="Times New Roman" w:cs="Times New Roman"/>
          <w:sz w:val="28"/>
          <w:szCs w:val="28"/>
        </w:rPr>
        <w:t xml:space="preserve"> 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18.12.2015 г. № 115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8F525F" w:rsidRPr="005C094B" w:rsidRDefault="006D6602" w:rsidP="006D6602">
      <w:pPr>
        <w:jc w:val="both"/>
        <w:rPr>
          <w:rFonts w:ascii="Times New Roman" w:hAnsi="Times New Roman" w:cs="Times New Roman"/>
          <w:sz w:val="28"/>
          <w:szCs w:val="28"/>
        </w:rPr>
      </w:pPr>
      <w:r>
        <w:rPr>
          <w:rFonts w:ascii="Times New Roman" w:hAnsi="Times New Roman" w:cs="Times New Roman"/>
          <w:sz w:val="28"/>
          <w:szCs w:val="28"/>
        </w:rPr>
        <w:t xml:space="preserve">       </w:t>
      </w:r>
      <w:r w:rsidRPr="006D6602">
        <w:rPr>
          <w:rFonts w:ascii="Times New Roman" w:hAnsi="Times New Roman" w:cs="Times New Roman"/>
          <w:sz w:val="28"/>
          <w:szCs w:val="28"/>
        </w:rPr>
        <w:t>-от 01.09.2016№87О внесении изменений в постановление администрации Филиппенковского сельского поселения от 18.12.2015 г. № 115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Pr="005C094B" w:rsidRDefault="00BA3818" w:rsidP="005C094B">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5C094B" w:rsidTr="00BA3818">
        <w:tc>
          <w:tcPr>
            <w:tcW w:w="3284" w:type="dxa"/>
            <w:shd w:val="clear" w:color="auto" w:fill="auto"/>
          </w:tcPr>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Глава _</w:t>
            </w:r>
            <w:r w:rsidR="00EC61DA">
              <w:rPr>
                <w:rFonts w:ascii="Times New Roman" w:hAnsi="Times New Roman" w:cs="Times New Roman"/>
                <w:sz w:val="28"/>
                <w:szCs w:val="28"/>
              </w:rPr>
              <w:t xml:space="preserve"> Филиппенковского</w:t>
            </w:r>
            <w:r w:rsidR="00EC61DA" w:rsidRPr="005C094B">
              <w:rPr>
                <w:rFonts w:ascii="Times New Roman" w:hAnsi="Times New Roman" w:cs="Times New Roman"/>
                <w:sz w:val="28"/>
                <w:szCs w:val="28"/>
              </w:rPr>
              <w:t xml:space="preserve"> </w:t>
            </w:r>
            <w:r w:rsidRPr="005C094B">
              <w:rPr>
                <w:rFonts w:ascii="Times New Roman" w:hAnsi="Times New Roman" w:cs="Times New Roman"/>
                <w:sz w:val="28"/>
                <w:szCs w:val="28"/>
              </w:rPr>
              <w:t>сельского поселения</w:t>
            </w:r>
          </w:p>
        </w:tc>
        <w:tc>
          <w:tcPr>
            <w:tcW w:w="3285" w:type="dxa"/>
            <w:shd w:val="clear" w:color="auto" w:fill="auto"/>
          </w:tcPr>
          <w:p w:rsidR="00BA3818" w:rsidRPr="005C094B" w:rsidRDefault="00BA3818" w:rsidP="005C094B">
            <w:pPr>
              <w:ind w:firstLine="709"/>
              <w:jc w:val="both"/>
              <w:rPr>
                <w:rFonts w:ascii="Times New Roman" w:hAnsi="Times New Roman" w:cs="Times New Roman"/>
                <w:sz w:val="28"/>
                <w:szCs w:val="28"/>
              </w:rPr>
            </w:pPr>
          </w:p>
        </w:tc>
        <w:tc>
          <w:tcPr>
            <w:tcW w:w="3285" w:type="dxa"/>
            <w:shd w:val="clear" w:color="auto" w:fill="auto"/>
          </w:tcPr>
          <w:p w:rsidR="006D6602" w:rsidRDefault="006D6602" w:rsidP="006D660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D6602" w:rsidRDefault="006D6602" w:rsidP="006D6602">
            <w:pPr>
              <w:jc w:val="both"/>
              <w:rPr>
                <w:rFonts w:ascii="Times New Roman" w:hAnsi="Times New Roman" w:cs="Times New Roman"/>
                <w:sz w:val="28"/>
                <w:szCs w:val="28"/>
              </w:rPr>
            </w:pPr>
          </w:p>
          <w:p w:rsidR="006D6602" w:rsidRDefault="006D6602" w:rsidP="006D6602">
            <w:pPr>
              <w:jc w:val="both"/>
              <w:rPr>
                <w:rFonts w:ascii="Times New Roman" w:hAnsi="Times New Roman" w:cs="Times New Roman"/>
                <w:sz w:val="28"/>
                <w:szCs w:val="28"/>
              </w:rPr>
            </w:pPr>
          </w:p>
          <w:p w:rsidR="00BA3818" w:rsidRPr="005C094B" w:rsidRDefault="006D6602" w:rsidP="006D6602">
            <w:pPr>
              <w:jc w:val="both"/>
              <w:rPr>
                <w:rFonts w:ascii="Times New Roman" w:hAnsi="Times New Roman" w:cs="Times New Roman"/>
                <w:sz w:val="28"/>
                <w:szCs w:val="28"/>
              </w:rPr>
            </w:pPr>
            <w:r>
              <w:rPr>
                <w:rFonts w:ascii="Times New Roman" w:hAnsi="Times New Roman" w:cs="Times New Roman"/>
                <w:sz w:val="28"/>
                <w:szCs w:val="28"/>
              </w:rPr>
              <w:t>С.И.Вараксина</w:t>
            </w:r>
            <w:r w:rsidR="00BA3818" w:rsidRPr="005C094B">
              <w:rPr>
                <w:rFonts w:ascii="Times New Roman" w:hAnsi="Times New Roman" w:cs="Times New Roman"/>
                <w:sz w:val="28"/>
                <w:szCs w:val="28"/>
              </w:rPr>
              <w:t xml:space="preserve"> </w:t>
            </w:r>
          </w:p>
        </w:tc>
      </w:tr>
    </w:tbl>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EC61DA" w:rsidP="005C094B">
      <w:pPr>
        <w:ind w:left="5103"/>
        <w:jc w:val="both"/>
        <w:rPr>
          <w:rFonts w:ascii="Times New Roman" w:hAnsi="Times New Roman" w:cs="Times New Roman"/>
          <w:sz w:val="28"/>
          <w:szCs w:val="28"/>
        </w:rPr>
      </w:pPr>
      <w:r>
        <w:rPr>
          <w:rFonts w:ascii="Times New Roman" w:hAnsi="Times New Roman"/>
          <w:sz w:val="28"/>
          <w:szCs w:val="28"/>
        </w:rPr>
        <w:t>Филиппенковского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EC61DA">
        <w:rPr>
          <w:rFonts w:ascii="Times New Roman" w:hAnsi="Times New Roman" w:cs="Times New Roman"/>
          <w:sz w:val="28"/>
          <w:szCs w:val="28"/>
        </w:rPr>
        <w:t>30</w:t>
      </w:r>
      <w:r w:rsidRPr="005C094B">
        <w:rPr>
          <w:rFonts w:ascii="Times New Roman" w:hAnsi="Times New Roman" w:cs="Times New Roman"/>
          <w:sz w:val="28"/>
          <w:szCs w:val="28"/>
        </w:rPr>
        <w:t>»</w:t>
      </w:r>
      <w:r w:rsidR="00EC61DA">
        <w:rPr>
          <w:rFonts w:ascii="Times New Roman" w:hAnsi="Times New Roman" w:cs="Times New Roman"/>
          <w:sz w:val="28"/>
          <w:szCs w:val="28"/>
        </w:rPr>
        <w:t xml:space="preserve">ноября </w:t>
      </w:r>
      <w:r w:rsidRPr="005C094B">
        <w:rPr>
          <w:rFonts w:ascii="Times New Roman" w:hAnsi="Times New Roman" w:cs="Times New Roman"/>
          <w:sz w:val="28"/>
          <w:szCs w:val="28"/>
        </w:rPr>
        <w:t xml:space="preserve">2023 г. № </w:t>
      </w:r>
      <w:r w:rsidR="00EC61DA">
        <w:rPr>
          <w:rFonts w:ascii="Times New Roman" w:hAnsi="Times New Roman" w:cs="Times New Roman"/>
          <w:sz w:val="28"/>
          <w:szCs w:val="28"/>
        </w:rPr>
        <w:t>109</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Административный регламент</w:t>
      </w: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EC61DA" w:rsidRPr="00EC61DA">
        <w:rPr>
          <w:i w:val="0"/>
          <w:sz w:val="28"/>
          <w:szCs w:val="28"/>
        </w:rPr>
        <w:t>Филиппенковского</w:t>
      </w:r>
      <w:r w:rsidRPr="005C094B">
        <w:rPr>
          <w:sz w:val="28"/>
          <w:szCs w:val="28"/>
        </w:rPr>
        <w:t xml:space="preserve"> </w:t>
      </w:r>
      <w:r w:rsidRPr="005C094B">
        <w:rPr>
          <w:i w:val="0"/>
          <w:sz w:val="28"/>
          <w:szCs w:val="28"/>
        </w:rPr>
        <w:t>сельского поселения Бутурлиновского муниципального района</w:t>
      </w:r>
      <w:r w:rsidR="00EC61DA">
        <w:rPr>
          <w:i w:val="0"/>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61DA">
        <w:rPr>
          <w:rFonts w:ascii="Times New Roman" w:hAnsi="Times New Roman" w:cs="Times New Roman"/>
          <w:sz w:val="28"/>
          <w:szCs w:val="28"/>
        </w:rPr>
        <w:t xml:space="preserve">Филиппенковского </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EC61DA">
        <w:rPr>
          <w:rFonts w:ascii="Times New Roman" w:hAnsi="Times New Roman" w:cs="Times New Roman"/>
          <w:sz w:val="28"/>
          <w:szCs w:val="28"/>
        </w:rPr>
        <w:t>Филиппенковского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w:t>
      </w:r>
      <w:r w:rsidRPr="005C094B">
        <w:rPr>
          <w:rFonts w:ascii="Times New Roman" w:hAnsi="Times New Roman" w:cs="Times New Roman"/>
          <w:sz w:val="28"/>
          <w:szCs w:val="28"/>
        </w:rPr>
        <w:lastRenderedPageBreak/>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0"/>
        </w:numPr>
        <w:shd w:val="clear" w:color="auto" w:fill="auto"/>
        <w:tabs>
          <w:tab w:val="left" w:pos="0"/>
          <w:tab w:val="left" w:pos="1143"/>
        </w:tabs>
        <w:spacing w:after="0" w:line="240" w:lineRule="auto"/>
        <w:ind w:firstLine="709"/>
        <w:rPr>
          <w:i w:val="0"/>
          <w:sz w:val="28"/>
          <w:szCs w:val="28"/>
        </w:rPr>
      </w:pPr>
      <w:r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w:t>
      </w:r>
      <w:r w:rsidRPr="005C094B">
        <w:rPr>
          <w:rFonts w:ascii="Times New Roman" w:hAnsi="Times New Roman" w:cs="Times New Roman"/>
          <w:sz w:val="28"/>
          <w:szCs w:val="28"/>
        </w:rPr>
        <w:lastRenderedPageBreak/>
        <w:t xml:space="preserve">осуществляется администрацией </w:t>
      </w:r>
      <w:r w:rsidR="00EC61DA">
        <w:rPr>
          <w:rFonts w:ascii="Times New Roman" w:hAnsi="Times New Roman" w:cs="Times New Roman"/>
          <w:sz w:val="28"/>
          <w:szCs w:val="28"/>
        </w:rPr>
        <w:t>Филиппенковского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EC61DA" w:rsidRPr="00EE75D9" w:rsidRDefault="005C094B" w:rsidP="00EC61DA">
      <w:pPr>
        <w:pStyle w:val="25"/>
        <w:shd w:val="clear" w:color="auto" w:fill="auto"/>
        <w:tabs>
          <w:tab w:val="left" w:pos="1405"/>
        </w:tabs>
        <w:spacing w:before="0" w:after="0" w:line="240" w:lineRule="auto"/>
        <w:ind w:firstLine="0"/>
        <w:rPr>
          <w:sz w:val="28"/>
          <w:szCs w:val="28"/>
        </w:rPr>
      </w:pPr>
      <w:r w:rsidRPr="005C094B">
        <w:rPr>
          <w:sz w:val="28"/>
          <w:szCs w:val="28"/>
        </w:rPr>
        <w:t xml:space="preserve">3.2. </w:t>
      </w:r>
      <w:r w:rsidR="00EC61DA" w:rsidRPr="00BA2D12">
        <w:rPr>
          <w:sz w:val="28"/>
          <w:szCs w:val="28"/>
        </w:rPr>
        <w:t xml:space="preserve">https://lk.gosweb.gosuslugi.ru/, </w:t>
      </w:r>
      <w:r w:rsidR="00EC61DA" w:rsidRPr="00EE75D9">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EC61DA" w:rsidRPr="00EE75D9">
        <w:rPr>
          <w:sz w:val="28"/>
          <w:szCs w:val="28"/>
          <w:lang w:val="en-US"/>
        </w:rPr>
        <w:t>www</w:t>
      </w:r>
      <w:r w:rsidR="00EC61DA" w:rsidRPr="00EE75D9">
        <w:rPr>
          <w:sz w:val="28"/>
          <w:szCs w:val="28"/>
        </w:rPr>
        <w:t>.</w:t>
      </w:r>
      <w:r w:rsidR="00EC61DA" w:rsidRPr="00EE75D9">
        <w:rPr>
          <w:sz w:val="28"/>
          <w:szCs w:val="28"/>
          <w:lang w:val="en-US"/>
        </w:rPr>
        <w:t>gosuslugi</w:t>
      </w:r>
      <w:r w:rsidR="00EC61DA" w:rsidRPr="00EE75D9">
        <w:rPr>
          <w:sz w:val="28"/>
          <w:szCs w:val="28"/>
        </w:rPr>
        <w:t>.</w:t>
      </w:r>
      <w:r w:rsidR="00EC61DA" w:rsidRPr="00EE75D9">
        <w:rPr>
          <w:sz w:val="28"/>
          <w:szCs w:val="28"/>
          <w:lang w:val="en-US"/>
        </w:rPr>
        <w:t>ru</w:t>
      </w:r>
      <w:r w:rsidR="00EC61DA" w:rsidRPr="00EE75D9">
        <w:t xml:space="preserve"> (далее – </w:t>
      </w:r>
      <w:r w:rsidR="00EC61DA">
        <w:t xml:space="preserve">Единый портал, </w:t>
      </w:r>
      <w:r w:rsidR="00EC61DA" w:rsidRPr="00EE75D9">
        <w:t>ЕПГУ),</w:t>
      </w:r>
      <w:r w:rsidR="00EC61DA"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EC61DA" w:rsidRPr="00806EF3">
          <w:rPr>
            <w:rStyle w:val="ae"/>
            <w:sz w:val="28"/>
            <w:szCs w:val="28"/>
          </w:rPr>
          <w:t>www.govvrn.ru</w:t>
        </w:r>
      </w:hyperlink>
      <w:r w:rsidR="00EC61DA">
        <w:rPr>
          <w:sz w:val="28"/>
          <w:szCs w:val="28"/>
        </w:rPr>
        <w:t xml:space="preserve"> (далее – региональный портал, РПГУ) </w:t>
      </w:r>
      <w:r w:rsidR="00EC61DA" w:rsidRPr="00EE75D9">
        <w:rPr>
          <w:sz w:val="28"/>
          <w:szCs w:val="28"/>
        </w:rPr>
        <w:t>обязательному размещению подлежит следующая справочная информация:</w:t>
      </w:r>
    </w:p>
    <w:p w:rsidR="00EC61DA" w:rsidRPr="00BA2D12" w:rsidRDefault="00EC61DA" w:rsidP="00EC61DA">
      <w:pPr>
        <w:pStyle w:val="aa"/>
        <w:tabs>
          <w:tab w:val="left" w:pos="1114"/>
        </w:tabs>
        <w:ind w:left="0" w:firstLine="0"/>
        <w:rPr>
          <w:rFonts w:ascii="Times New Roman" w:hAnsi="Times New Roman"/>
          <w:sz w:val="28"/>
          <w:szCs w:val="28"/>
        </w:rPr>
      </w:pPr>
      <w:r w:rsidRPr="00BA2D12">
        <w:rPr>
          <w:rFonts w:ascii="Times New Roman" w:hAnsi="Times New Roman"/>
          <w:sz w:val="28"/>
          <w:szCs w:val="28"/>
        </w:rPr>
        <w:t xml:space="preserve">    397540 Воронежская область Бутурлиновский район с.Филиппенково ул.Комарова д.14место нахождения и график работы администрации;</w:t>
      </w:r>
    </w:p>
    <w:p w:rsidR="00EC61DA" w:rsidRPr="00BA2D12" w:rsidRDefault="00EC61DA" w:rsidP="00EC61DA">
      <w:pPr>
        <w:pStyle w:val="aa"/>
        <w:tabs>
          <w:tab w:val="left" w:pos="1230"/>
        </w:tabs>
        <w:ind w:left="0" w:firstLine="0"/>
        <w:rPr>
          <w:rFonts w:ascii="Times New Roman" w:hAnsi="Times New Roman"/>
          <w:sz w:val="28"/>
          <w:szCs w:val="28"/>
        </w:rPr>
      </w:pPr>
      <w:r>
        <w:rPr>
          <w:rFonts w:ascii="Times New Roman" w:hAnsi="Times New Roman"/>
          <w:sz w:val="28"/>
          <w:szCs w:val="28"/>
        </w:rPr>
        <w:t>-</w:t>
      </w:r>
      <w:r w:rsidRPr="00BA2D12">
        <w:rPr>
          <w:rFonts w:ascii="Times New Roman" w:hAnsi="Times New Roman"/>
          <w:sz w:val="28"/>
          <w:szCs w:val="28"/>
        </w:rPr>
        <w:t>Справочные телефоны администрации, 87436151130,факс 8736151189</w:t>
      </w:r>
    </w:p>
    <w:p w:rsidR="00EC61DA" w:rsidRPr="00BA2D12" w:rsidRDefault="00EC61DA" w:rsidP="00EC61DA">
      <w:pPr>
        <w:pStyle w:val="aa"/>
        <w:tabs>
          <w:tab w:val="left" w:pos="952"/>
        </w:tabs>
        <w:ind w:left="0" w:firstLine="0"/>
        <w:rPr>
          <w:rFonts w:ascii="Times New Roman" w:hAnsi="Times New Roman"/>
          <w:sz w:val="28"/>
          <w:szCs w:val="28"/>
        </w:rPr>
      </w:pPr>
      <w:r>
        <w:rPr>
          <w:rFonts w:ascii="Times New Roman" w:hAnsi="Times New Roman"/>
          <w:sz w:val="28"/>
          <w:szCs w:val="28"/>
        </w:rPr>
        <w:t>-</w:t>
      </w:r>
      <w:r w:rsidRPr="00BA2D12">
        <w:rPr>
          <w:rFonts w:ascii="Times New Roman" w:hAnsi="Times New Roman"/>
          <w:sz w:val="28"/>
          <w:szCs w:val="28"/>
        </w:rPr>
        <w:t xml:space="preserve">адрес официального сайта https://lk.gosweb.gosuslugi.ru/, электронная почта   </w:t>
      </w:r>
      <w:r w:rsidRPr="00BA2D12">
        <w:rPr>
          <w:rFonts w:ascii="Times New Roman" w:hAnsi="Times New Roman"/>
          <w:sz w:val="28"/>
          <w:szCs w:val="28"/>
          <w:lang w:val="en-US"/>
        </w:rPr>
        <w:t>Filip</w:t>
      </w:r>
      <w:r w:rsidRPr="00BA2D12">
        <w:rPr>
          <w:rFonts w:ascii="Times New Roman" w:hAnsi="Times New Roman"/>
          <w:sz w:val="28"/>
          <w:szCs w:val="28"/>
        </w:rPr>
        <w:t>.</w:t>
      </w:r>
      <w:r w:rsidRPr="00BA2D12">
        <w:rPr>
          <w:rFonts w:ascii="Times New Roman" w:hAnsi="Times New Roman"/>
          <w:sz w:val="28"/>
          <w:szCs w:val="28"/>
          <w:lang w:val="en-US"/>
        </w:rPr>
        <w:t>buturl</w:t>
      </w:r>
      <w:r w:rsidRPr="00BA2D12">
        <w:rPr>
          <w:rFonts w:ascii="Times New Roman" w:hAnsi="Times New Roman"/>
          <w:sz w:val="28"/>
          <w:szCs w:val="28"/>
        </w:rPr>
        <w:t xml:space="preserve">@ </w:t>
      </w:r>
      <w:r w:rsidRPr="00BA2D12">
        <w:rPr>
          <w:rFonts w:ascii="Times New Roman" w:hAnsi="Times New Roman"/>
          <w:sz w:val="28"/>
          <w:szCs w:val="28"/>
          <w:lang w:val="en-US"/>
        </w:rPr>
        <w:t>govvrn</w:t>
      </w:r>
      <w:r w:rsidRPr="00BA2D12">
        <w:rPr>
          <w:rFonts w:ascii="Times New Roman" w:hAnsi="Times New Roman"/>
          <w:sz w:val="28"/>
          <w:szCs w:val="28"/>
        </w:rPr>
        <w:t>.</w:t>
      </w:r>
      <w:r w:rsidRPr="00BA2D12">
        <w:rPr>
          <w:rFonts w:ascii="Times New Roman" w:hAnsi="Times New Roman"/>
          <w:sz w:val="28"/>
          <w:szCs w:val="28"/>
          <w:lang w:val="en-US"/>
        </w:rPr>
        <w:t>ru</w:t>
      </w:r>
      <w:r w:rsidRPr="00BA2D12">
        <w:rPr>
          <w:rFonts w:ascii="Times New Roman" w:hAnsi="Times New Roman"/>
          <w:sz w:val="28"/>
          <w:szCs w:val="28"/>
        </w:rPr>
        <w:t>».</w:t>
      </w:r>
    </w:p>
    <w:p w:rsidR="005C094B" w:rsidRPr="005C094B" w:rsidRDefault="005C094B" w:rsidP="00EC61DA">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исчерпывающий перечень оснований для приостановления или отказа в </w:t>
      </w:r>
      <w:r w:rsidRPr="005C094B">
        <w:rPr>
          <w:rFonts w:ascii="Times New Roman" w:hAnsi="Times New Roman" w:cs="Times New Roman"/>
          <w:sz w:val="28"/>
          <w:szCs w:val="28"/>
        </w:rPr>
        <w:lastRenderedPageBreak/>
        <w:t>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00EC61DA">
        <w:rPr>
          <w:rFonts w:ascii="Times New Roman" w:eastAsia="Calibri" w:hAnsi="Times New Roman" w:cs="Times New Roman"/>
          <w:sz w:val="28"/>
          <w:szCs w:val="28"/>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pStyle w:val="90"/>
        <w:numPr>
          <w:ilvl w:val="0"/>
          <w:numId w:val="10"/>
        </w:numPr>
        <w:shd w:val="clear" w:color="auto" w:fill="auto"/>
        <w:tabs>
          <w:tab w:val="left" w:pos="-142"/>
          <w:tab w:val="left" w:pos="0"/>
        </w:tabs>
        <w:spacing w:after="0" w:line="240" w:lineRule="auto"/>
        <w:ind w:firstLine="709"/>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Style w:val="0pt"/>
          <w:rFonts w:eastAsia="Calibri"/>
          <w:i w:val="0"/>
          <w:iCs w:val="0"/>
          <w:sz w:val="28"/>
          <w:szCs w:val="28"/>
        </w:rPr>
      </w:pPr>
      <w:r w:rsidRPr="005C094B">
        <w:rPr>
          <w:rFonts w:ascii="Times New Roman" w:hAnsi="Times New Roman"/>
          <w:sz w:val="28"/>
          <w:szCs w:val="28"/>
        </w:rPr>
        <w:t xml:space="preserve">Муниципальная услуга предоставляется администрацией </w:t>
      </w:r>
      <w:r w:rsidR="00EC61DA">
        <w:rPr>
          <w:rFonts w:ascii="Times New Roman" w:hAnsi="Times New Roman"/>
          <w:sz w:val="28"/>
          <w:szCs w:val="28"/>
        </w:rPr>
        <w:t xml:space="preserve">Филиппенковского </w:t>
      </w:r>
      <w:r w:rsidRPr="005C094B">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5C094B">
        <w:rPr>
          <w:rFonts w:ascii="Times New Roman" w:hAnsi="Times New Roman"/>
          <w:sz w:val="28"/>
          <w:szCs w:val="28"/>
        </w:rPr>
        <w:t xml:space="preserve"> муниципального района Воронежской области</w:t>
      </w:r>
      <w:r w:rsidRPr="005C094B">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C61DA">
        <w:rPr>
          <w:rFonts w:ascii="Times New Roman" w:hAnsi="Times New Roman" w:cs="Times New Roman"/>
          <w:sz w:val="28"/>
          <w:szCs w:val="28"/>
        </w:rPr>
        <w:t xml:space="preserve"> </w:t>
      </w:r>
      <w:r w:rsidRPr="005C094B">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EC61DA">
        <w:rPr>
          <w:rFonts w:ascii="Times New Roman" w:hAnsi="Times New Roman"/>
          <w:sz w:val="28"/>
          <w:szCs w:val="28"/>
        </w:rPr>
        <w:t>Филиппенковского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от </w:t>
      </w:r>
      <w:r w:rsidR="00EC61DA">
        <w:rPr>
          <w:rFonts w:ascii="Times New Roman" w:hAnsi="Times New Roman" w:cs="Times New Roman"/>
          <w:sz w:val="28"/>
          <w:szCs w:val="28"/>
        </w:rPr>
        <w:t>22.07.2015</w:t>
      </w:r>
      <w:r w:rsidRPr="005C094B">
        <w:rPr>
          <w:rFonts w:ascii="Times New Roman" w:hAnsi="Times New Roman" w:cs="Times New Roman"/>
          <w:sz w:val="28"/>
          <w:szCs w:val="28"/>
        </w:rPr>
        <w:t xml:space="preserve"> г. №</w:t>
      </w:r>
      <w:r w:rsidR="00EC61DA">
        <w:rPr>
          <w:rFonts w:ascii="Times New Roman" w:hAnsi="Times New Roman" w:cs="Times New Roman"/>
          <w:sz w:val="28"/>
          <w:szCs w:val="28"/>
        </w:rPr>
        <w:t>231</w:t>
      </w:r>
      <w:r w:rsidRPr="005C094B">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EC61DA">
        <w:rPr>
          <w:rFonts w:ascii="Times New Roman" w:hAnsi="Times New Roman"/>
          <w:sz w:val="28"/>
          <w:szCs w:val="28"/>
        </w:rPr>
        <w:t>Филиппенковского</w:t>
      </w:r>
      <w:r w:rsidRPr="005C094B">
        <w:rPr>
          <w:rFonts w:ascii="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 </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left="426" w:firstLine="709"/>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w:t>
      </w:r>
      <w:r w:rsidRPr="005C094B">
        <w:rPr>
          <w:rFonts w:ascii="Times New Roman" w:hAnsi="Times New Roman"/>
          <w:sz w:val="28"/>
          <w:szCs w:val="28"/>
        </w:rPr>
        <w:lastRenderedPageBreak/>
        <w:t xml:space="preserve">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w:t>
      </w:r>
      <w:r w:rsidRPr="005C094B">
        <w:rPr>
          <w:rFonts w:ascii="Times New Roman" w:hAnsi="Times New Roman" w:cs="Times New Roman"/>
          <w:sz w:val="28"/>
          <w:szCs w:val="28"/>
        </w:rPr>
        <w:lastRenderedPageBreak/>
        <w:t xml:space="preserve">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EC61DA"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sidR="00EC61DA" w:rsidRPr="00EC61DA">
        <w:rPr>
          <w:rFonts w:ascii="Times New Roman" w:hAnsi="Times New Roman" w:cs="Times New Roman"/>
          <w:sz w:val="28"/>
          <w:szCs w:val="28"/>
        </w:rPr>
        <w:t>lk.gosweb.gosuslugi.ru/</w:t>
      </w:r>
      <w:r w:rsidRPr="00EC61DA">
        <w:rPr>
          <w:rStyle w:val="ae"/>
          <w:rFonts w:ascii="Times New Roman" w:hAnsi="Times New Roman" w:cs="Times New Roman"/>
          <w:color w:val="auto"/>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5C094B">
        <w:rPr>
          <w:rFonts w:ascii="Times New Roman" w:hAnsi="Times New Roman" w:cs="Times New Roman"/>
          <w:sz w:val="28"/>
          <w:szCs w:val="28"/>
        </w:rPr>
        <w:lastRenderedPageBreak/>
        <w:t xml:space="preserve">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w:t>
      </w:r>
      <w:r w:rsidRPr="005C094B">
        <w:rPr>
          <w:rFonts w:ascii="Times New Roman" w:hAnsi="Times New Roman" w:cs="Times New Roman"/>
          <w:sz w:val="28"/>
          <w:szCs w:val="28"/>
        </w:rPr>
        <w:lastRenderedPageBreak/>
        <w:t xml:space="preserve">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w:t>
      </w:r>
      <w:r w:rsidRPr="005C094B">
        <w:rPr>
          <w:rFonts w:ascii="Times New Roman" w:eastAsia="Calibri" w:hAnsi="Times New Roman" w:cs="Times New Roman"/>
          <w:sz w:val="28"/>
          <w:szCs w:val="28"/>
          <w:lang w:eastAsia="en-US"/>
        </w:rPr>
        <w:lastRenderedPageBreak/>
        <w:t xml:space="preserve">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5C094B">
        <w:rPr>
          <w:rFonts w:ascii="Times New Roman" w:hAnsi="Times New Roman" w:cs="Times New Roman"/>
          <w:sz w:val="28"/>
          <w:szCs w:val="28"/>
        </w:rPr>
        <w:lastRenderedPageBreak/>
        <w:t xml:space="preserve">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11.1.5. Выявлено несоблюдение установленных статьей 11 Федерального закона от 6 апреля 2011 г. № 63-Ф3 «Об электронной подписи» условий признания </w:t>
      </w:r>
      <w:r w:rsidRPr="005C094B">
        <w:rPr>
          <w:rFonts w:ascii="Times New Roman" w:hAnsi="Times New Roman" w:cs="Times New Roman"/>
          <w:sz w:val="28"/>
          <w:szCs w:val="28"/>
        </w:rPr>
        <w:lastRenderedPageBreak/>
        <w:t>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w:t>
      </w:r>
      <w:r w:rsidRPr="005C094B">
        <w:rPr>
          <w:rFonts w:ascii="Times New Roman" w:hAnsi="Times New Roman" w:cs="Times New Roman"/>
          <w:sz w:val="28"/>
          <w:szCs w:val="28"/>
        </w:rPr>
        <w:lastRenderedPageBreak/>
        <w:t xml:space="preserve">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lastRenderedPageBreak/>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C094B">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lastRenderedPageBreak/>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lastRenderedPageBreak/>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5C094B">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w:t>
      </w:r>
      <w:r w:rsidRPr="005C094B">
        <w:rPr>
          <w:rFonts w:ascii="Times New Roman" w:eastAsia="Calibri" w:hAnsi="Times New Roman" w:cs="Times New Roman"/>
          <w:sz w:val="28"/>
          <w:szCs w:val="28"/>
        </w:rPr>
        <w:lastRenderedPageBreak/>
        <w:t>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4" w:name="bookmark1"/>
      <w:r w:rsidRPr="005C094B">
        <w:rPr>
          <w:b w:val="0"/>
          <w:sz w:val="28"/>
          <w:szCs w:val="28"/>
        </w:rPr>
        <w:lastRenderedPageBreak/>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w:t>
      </w:r>
      <w:r w:rsidRPr="005C094B">
        <w:rPr>
          <w:rFonts w:ascii="Times New Roman" w:hAnsi="Times New Roman" w:cs="Times New Roman"/>
          <w:sz w:val="28"/>
          <w:szCs w:val="28"/>
        </w:rPr>
        <w:lastRenderedPageBreak/>
        <w:t xml:space="preserve">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23.1.10. Результатом административной процедуры является </w:t>
      </w:r>
      <w:r w:rsidRPr="005C094B">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w:t>
      </w:r>
      <w:r w:rsidRPr="005C094B">
        <w:rPr>
          <w:rFonts w:ascii="Times New Roman" w:hAnsi="Times New Roman" w:cs="Times New Roman"/>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w:t>
      </w:r>
      <w:r w:rsidRPr="005C094B">
        <w:rPr>
          <w:rFonts w:ascii="Times New Roman" w:hAnsi="Times New Roman" w:cs="Times New Roman"/>
          <w:sz w:val="28"/>
          <w:szCs w:val="28"/>
        </w:rPr>
        <w:lastRenderedPageBreak/>
        <w:t xml:space="preserve">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w:t>
      </w:r>
      <w:r w:rsidRPr="005C094B">
        <w:rPr>
          <w:rFonts w:ascii="Times New Roman" w:hAnsi="Times New Roman" w:cs="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lastRenderedPageBreak/>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6" w:name="bookmark2"/>
      <w:r w:rsidRPr="005C094B">
        <w:rPr>
          <w:b w:val="0"/>
          <w:sz w:val="28"/>
          <w:szCs w:val="28"/>
        </w:rPr>
        <w:t>Порядок и формы контроля за исполнением административного регламента</w:t>
      </w:r>
      <w:bookmarkEnd w:id="6"/>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00EC61DA">
        <w:rPr>
          <w:i w:val="0"/>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5C094B">
        <w:rPr>
          <w:rFonts w:ascii="Times New Roman" w:hAnsi="Times New Roman" w:cs="Times New Roman"/>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C61DA">
        <w:rPr>
          <w:rFonts w:ascii="Times New Roman" w:hAnsi="Times New Roman"/>
          <w:sz w:val="28"/>
          <w:szCs w:val="28"/>
        </w:rPr>
        <w:t>Филиппенковского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C61DA">
        <w:rPr>
          <w:rFonts w:ascii="Times New Roman" w:hAnsi="Times New Roman"/>
          <w:sz w:val="28"/>
          <w:szCs w:val="28"/>
        </w:rPr>
        <w:t>Филиппенковского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5C094B">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w:t>
      </w:r>
      <w:r w:rsidR="00EC61DA">
        <w:rPr>
          <w:rFonts w:ascii="Times New Roman" w:hAnsi="Times New Roman" w:cs="Times New Roman"/>
          <w:bCs/>
          <w:sz w:val="28"/>
          <w:szCs w:val="28"/>
        </w:rPr>
        <w:t xml:space="preserve"> </w:t>
      </w:r>
      <w:r w:rsidRPr="005C094B">
        <w:rPr>
          <w:rFonts w:ascii="Times New Roman" w:hAnsi="Times New Roman" w:cs="Times New Roman"/>
          <w:bCs/>
          <w:sz w:val="28"/>
          <w:szCs w:val="28"/>
        </w:rPr>
        <w:t>и действий (бездействия) органа, предоставляющего</w:t>
      </w:r>
      <w:r w:rsidR="00EC61DA">
        <w:rPr>
          <w:rFonts w:ascii="Times New Roman" w:hAnsi="Times New Roman" w:cs="Times New Roman"/>
          <w:bCs/>
          <w:sz w:val="28"/>
          <w:szCs w:val="28"/>
        </w:rPr>
        <w:t xml:space="preserve"> </w:t>
      </w:r>
      <w:r w:rsidRPr="005C094B">
        <w:rPr>
          <w:rFonts w:ascii="Times New Roman" w:hAnsi="Times New Roman" w:cs="Times New Roman"/>
          <w:bCs/>
          <w:sz w:val="28"/>
          <w:szCs w:val="28"/>
        </w:rPr>
        <w:t xml:space="preserve">муниципальную услугу, МФЦ, организаций, указанных в части1.1 статьи 16 федерального закона от 27.07.2010 № </w:t>
      </w:r>
      <w:r w:rsidRPr="005C094B">
        <w:rPr>
          <w:rFonts w:ascii="Times New Roman" w:hAnsi="Times New Roman" w:cs="Times New Roman"/>
          <w:bCs/>
          <w:sz w:val="28"/>
          <w:szCs w:val="28"/>
        </w:rPr>
        <w:lastRenderedPageBreak/>
        <w:t>210-ФЗ,а также их должностных лиц, муниципальных служащих,</w:t>
      </w:r>
      <w:r w:rsidR="00EC61DA">
        <w:rPr>
          <w:rFonts w:ascii="Times New Roman" w:hAnsi="Times New Roman" w:cs="Times New Roman"/>
          <w:bCs/>
          <w:sz w:val="28"/>
          <w:szCs w:val="28"/>
        </w:rPr>
        <w:t xml:space="preserve"> </w:t>
      </w:r>
      <w:r w:rsidRPr="005C094B">
        <w:rPr>
          <w:rFonts w:ascii="Times New Roman" w:hAnsi="Times New Roman" w:cs="Times New Roman"/>
          <w:bCs/>
          <w:sz w:val="28"/>
          <w:szCs w:val="28"/>
        </w:rPr>
        <w:t>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5C094B">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5C094B">
        <w:rPr>
          <w:rFonts w:ascii="Times New Roman" w:hAnsi="Times New Roman" w:cs="Times New Roman"/>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5C094B">
        <w:rPr>
          <w:rFonts w:ascii="Times New Roman" w:hAnsi="Times New Roman" w:cs="Times New Roman"/>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EC61DA">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EC61DA">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5C094B">
              <w:rPr>
                <w:rFonts w:ascii="Times New Roman" w:hAnsi="Times New Roman" w:cs="Times New Roman"/>
                <w:sz w:val="28"/>
                <w:szCs w:val="28"/>
              </w:rPr>
              <w:lastRenderedPageBreak/>
              <w:t xml:space="preserve">сооружения, являющегося линейным объектом) </w:t>
            </w: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EC61DA">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EC61DA">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EC61DA">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EC61DA">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EC61DA">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EC61DA">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EC61DA">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EC61DA">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EC61DA">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EC61DA">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EC61DA">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EC61DA">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EC61DA">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EC61DA">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EC61DA">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EC61DA">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EC61DA">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EC61DA">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EC61DA">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EC61DA">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EC61DA">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EC61DA">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EC61DA">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EC61DA">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EC61DA">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EC61DA">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EC61DA">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EC61DA">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EC61DA">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EC61DA">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EC61DA">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EC61DA">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EC61DA">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EC61DA">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EC61DA">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EC61DA">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EC61DA">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EC61DA">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EC61DA">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EC61DA">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EC61DA">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EC61DA">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EC61DA">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EC61DA">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EC61DA">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EC6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EC6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EC61DA">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EC61DA">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EC61DA">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EC61DA">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EC61DA">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EC61DA">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EC61DA">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EC61DA">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EC61DA">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EC61DA">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EC61DA">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EC61DA">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EC61DA">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0"/>
      <w:headerReference w:type="default" r:id="rId11"/>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2F" w:rsidRDefault="00D34E2F">
      <w:r>
        <w:separator/>
      </w:r>
    </w:p>
  </w:endnote>
  <w:endnote w:type="continuationSeparator" w:id="1">
    <w:p w:rsidR="00D34E2F" w:rsidRDefault="00D34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2F" w:rsidRDefault="00D34E2F">
      <w:r>
        <w:separator/>
      </w:r>
    </w:p>
  </w:footnote>
  <w:footnote w:type="continuationSeparator" w:id="1">
    <w:p w:rsidR="00D34E2F" w:rsidRDefault="00D34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1DA" w:rsidRDefault="00EC61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1DA" w:rsidRDefault="00EC61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07667"/>
    <w:rsid w:val="003316CB"/>
    <w:rsid w:val="003464AD"/>
    <w:rsid w:val="0034669C"/>
    <w:rsid w:val="0038330F"/>
    <w:rsid w:val="00385D4C"/>
    <w:rsid w:val="00386C9D"/>
    <w:rsid w:val="004469FB"/>
    <w:rsid w:val="00450442"/>
    <w:rsid w:val="004773E4"/>
    <w:rsid w:val="00495257"/>
    <w:rsid w:val="004A0254"/>
    <w:rsid w:val="004A6F42"/>
    <w:rsid w:val="004C78BB"/>
    <w:rsid w:val="00510EF1"/>
    <w:rsid w:val="00586716"/>
    <w:rsid w:val="00591BF2"/>
    <w:rsid w:val="005C094B"/>
    <w:rsid w:val="005F3D57"/>
    <w:rsid w:val="005F7140"/>
    <w:rsid w:val="00657504"/>
    <w:rsid w:val="00694136"/>
    <w:rsid w:val="006D6602"/>
    <w:rsid w:val="006F74E2"/>
    <w:rsid w:val="0071099C"/>
    <w:rsid w:val="007263DB"/>
    <w:rsid w:val="007319DC"/>
    <w:rsid w:val="00745366"/>
    <w:rsid w:val="00753AB4"/>
    <w:rsid w:val="00762442"/>
    <w:rsid w:val="00793FFF"/>
    <w:rsid w:val="00794D5E"/>
    <w:rsid w:val="007D679F"/>
    <w:rsid w:val="00842BA3"/>
    <w:rsid w:val="00853924"/>
    <w:rsid w:val="00873FC1"/>
    <w:rsid w:val="008862F8"/>
    <w:rsid w:val="008906B4"/>
    <w:rsid w:val="008B5C54"/>
    <w:rsid w:val="008E02E8"/>
    <w:rsid w:val="008F525F"/>
    <w:rsid w:val="009069A3"/>
    <w:rsid w:val="0093593A"/>
    <w:rsid w:val="00941625"/>
    <w:rsid w:val="00992FF1"/>
    <w:rsid w:val="00994BFE"/>
    <w:rsid w:val="00996F25"/>
    <w:rsid w:val="009A1C8D"/>
    <w:rsid w:val="009F098E"/>
    <w:rsid w:val="00A148BD"/>
    <w:rsid w:val="00A33722"/>
    <w:rsid w:val="00A371EE"/>
    <w:rsid w:val="00A62786"/>
    <w:rsid w:val="00A637D4"/>
    <w:rsid w:val="00A84286"/>
    <w:rsid w:val="00AB2B20"/>
    <w:rsid w:val="00AB2F41"/>
    <w:rsid w:val="00AD49CC"/>
    <w:rsid w:val="00B06FF3"/>
    <w:rsid w:val="00B126EA"/>
    <w:rsid w:val="00B1570E"/>
    <w:rsid w:val="00B21129"/>
    <w:rsid w:val="00B30852"/>
    <w:rsid w:val="00B47189"/>
    <w:rsid w:val="00B53E16"/>
    <w:rsid w:val="00B75A0F"/>
    <w:rsid w:val="00BA3818"/>
    <w:rsid w:val="00BB033B"/>
    <w:rsid w:val="00BC6424"/>
    <w:rsid w:val="00BE25C0"/>
    <w:rsid w:val="00BF28E6"/>
    <w:rsid w:val="00C1088F"/>
    <w:rsid w:val="00C40FBF"/>
    <w:rsid w:val="00C431C0"/>
    <w:rsid w:val="00C51BEF"/>
    <w:rsid w:val="00C727DE"/>
    <w:rsid w:val="00C77DB0"/>
    <w:rsid w:val="00C80C2B"/>
    <w:rsid w:val="00C82AAA"/>
    <w:rsid w:val="00C87BC2"/>
    <w:rsid w:val="00CA3194"/>
    <w:rsid w:val="00CD3956"/>
    <w:rsid w:val="00CF5538"/>
    <w:rsid w:val="00D1622F"/>
    <w:rsid w:val="00D34E2F"/>
    <w:rsid w:val="00D47BD8"/>
    <w:rsid w:val="00D53902"/>
    <w:rsid w:val="00D628CE"/>
    <w:rsid w:val="00D77473"/>
    <w:rsid w:val="00D86A1A"/>
    <w:rsid w:val="00D92389"/>
    <w:rsid w:val="00D952AA"/>
    <w:rsid w:val="00DA511C"/>
    <w:rsid w:val="00DB650D"/>
    <w:rsid w:val="00DD69C2"/>
    <w:rsid w:val="00DE1F2A"/>
    <w:rsid w:val="00DF6C7F"/>
    <w:rsid w:val="00E0631C"/>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C61DA"/>
    <w:rsid w:val="00ED6DCE"/>
    <w:rsid w:val="00EE0539"/>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E29B-5B6E-4BC0-B426-DFC2CE2E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21132</Words>
  <Characters>120458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2023-12-11T05:10:00Z</dcterms:created>
  <dcterms:modified xsi:type="dcterms:W3CDTF">2023-12-11T07:58:00Z</dcterms:modified>
</cp:coreProperties>
</file>