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0B62D4">
        <w:rPr>
          <w:rFonts w:ascii="Times New Roman" w:hAnsi="Times New Roman"/>
          <w:b/>
          <w:i/>
          <w:sz w:val="35"/>
          <w:szCs w:val="35"/>
        </w:rPr>
        <w:t>Филиппенковского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0B62D4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B62D4" w:rsidRPr="000B62D4">
        <w:rPr>
          <w:rFonts w:ascii="Times New Roman" w:hAnsi="Times New Roman"/>
          <w:sz w:val="28"/>
          <w:szCs w:val="28"/>
          <w:u w:val="single"/>
        </w:rPr>
        <w:t>О</w:t>
      </w:r>
      <w:r w:rsidRPr="000B62D4">
        <w:rPr>
          <w:rFonts w:ascii="Times New Roman" w:hAnsi="Times New Roman"/>
          <w:sz w:val="28"/>
          <w:szCs w:val="28"/>
          <w:u w:val="single"/>
        </w:rPr>
        <w:t>т</w:t>
      </w:r>
      <w:r w:rsidR="000B62D4" w:rsidRPr="000B62D4">
        <w:rPr>
          <w:rFonts w:ascii="Times New Roman" w:hAnsi="Times New Roman"/>
          <w:sz w:val="28"/>
          <w:szCs w:val="28"/>
          <w:u w:val="single"/>
        </w:rPr>
        <w:t xml:space="preserve"> 27 декабря 2023года</w:t>
      </w:r>
      <w:r w:rsidR="00F7504A" w:rsidRPr="000B62D4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B62D4" w:rsidRPr="000B62D4">
        <w:rPr>
          <w:rFonts w:ascii="Times New Roman" w:hAnsi="Times New Roman"/>
          <w:sz w:val="28"/>
          <w:szCs w:val="28"/>
          <w:u w:val="single"/>
        </w:rPr>
        <w:t>116</w:t>
      </w:r>
    </w:p>
    <w:p w:rsidR="00F7504A" w:rsidRPr="0033225D" w:rsidRDefault="001E44F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0B62D4">
        <w:rPr>
          <w:rFonts w:ascii="Times New Roman" w:hAnsi="Times New Roman"/>
          <w:b w:val="0"/>
          <w:sz w:val="24"/>
          <w:szCs w:val="24"/>
        </w:rPr>
        <w:t>Филиппенково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9A67E7" w:rsidRDefault="009A67E7" w:rsidP="00F964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67E7">
        <w:rPr>
          <w:rFonts w:ascii="Times New Roman" w:hAnsi="Times New Roman" w:cs="Times New Roman"/>
          <w:sz w:val="28"/>
          <w:szCs w:val="28"/>
        </w:rPr>
        <w:t>Об утверждении порядка ведения реестра потенциально опасных объектов для жизни и здоровья несовершеннолетних</w:t>
      </w:r>
    </w:p>
    <w:p w:rsidR="00F7504A" w:rsidRPr="008C7B2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9A67E7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4F2B46">
        <w:rPr>
          <w:rFonts w:cs="Arial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</w:t>
      </w:r>
      <w:r w:rsidR="00CE1576" w:rsidRPr="00BB7DF5">
        <w:rPr>
          <w:rFonts w:cs="Arial"/>
          <w:color w:val="000000"/>
        </w:rPr>
        <w:t>, руководствуясь</w:t>
      </w:r>
      <w:r w:rsidR="000B62D4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0B62D4">
        <w:t>Филиппенковского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>администрация</w:t>
      </w:r>
      <w:r w:rsidR="001E44FD">
        <w:t xml:space="preserve"> </w:t>
      </w:r>
      <w:r w:rsidR="000B62D4">
        <w:t>Филиппенковского</w:t>
      </w:r>
      <w:r w:rsidR="001E44FD">
        <w:t xml:space="preserve"> сельского поселения</w:t>
      </w:r>
      <w:bookmarkStart w:id="0" w:name="_GoBack"/>
      <w:bookmarkEnd w:id="0"/>
      <w:r w:rsidR="004A1C41" w:rsidRPr="00D00D22">
        <w:t xml:space="preserve"> 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9A67E7" w:rsidRPr="009A67E7">
        <w:t>Порядок ведения реестра потенциально опасных объектов для жизни и здоровья несовершеннолетних согласно приложению</w:t>
      </w:r>
      <w:r w:rsidR="009A67E7">
        <w:t>.</w:t>
      </w:r>
    </w:p>
    <w:p w:rsidR="009A67E7" w:rsidRPr="009A67E7" w:rsidRDefault="000B62D4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2.</w:t>
      </w:r>
      <w:r w:rsidRPr="00E37EED">
        <w:rPr>
          <w:rFonts w:eastAsia="Lucida Sans Unicode"/>
          <w:kern w:val="1"/>
          <w:lang w:eastAsia="hi-IN" w:bidi="hi-IN"/>
        </w:rPr>
        <w:t>ОпубликоватьнастоящеепостановлениевВестникемуниципальныхправовыхактов</w:t>
      </w:r>
      <w:r w:rsidRPr="00A96521">
        <w:t xml:space="preserve"> </w:t>
      </w:r>
      <w:r>
        <w:t>Филиппенковского</w:t>
      </w:r>
      <w:r w:rsidRPr="00E37EED">
        <w:t xml:space="preserve"> </w:t>
      </w:r>
      <w:r w:rsidRPr="00E37EED">
        <w:rPr>
          <w:rFonts w:eastAsia="Lucida Sans Unicode"/>
          <w:kern w:val="1"/>
          <w:lang w:eastAsia="hi-IN" w:bidi="hi-IN"/>
        </w:rPr>
        <w:t>сельского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поселения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и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разместить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на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официальном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сайте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администрации</w:t>
      </w:r>
      <w:r w:rsidRPr="00A96521">
        <w:t xml:space="preserve"> </w:t>
      </w:r>
      <w:r>
        <w:t xml:space="preserve"> Филиппенковского </w:t>
      </w:r>
      <w:r w:rsidRPr="00E37EED">
        <w:rPr>
          <w:rFonts w:eastAsia="Lucida Sans Unicode"/>
          <w:kern w:val="1"/>
          <w:lang w:eastAsia="hi-IN" w:bidi="hi-IN"/>
        </w:rPr>
        <w:t xml:space="preserve"> сельского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поселения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в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E37EED">
        <w:rPr>
          <w:rFonts w:eastAsia="Lucida Sans Unicode"/>
          <w:kern w:val="1"/>
          <w:lang w:eastAsia="hi-IN" w:bidi="hi-IN"/>
        </w:rPr>
        <w:t>сети«Интернет».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E95720" w:rsidRPr="00D00D22" w:rsidRDefault="00E95720" w:rsidP="000B62D4">
      <w:pPr>
        <w:pStyle w:val="af4"/>
        <w:shd w:val="clear" w:color="auto" w:fill="FFFFFF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00D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</w:t>
      </w:r>
      <w:r w:rsidR="000B62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Филиппенковского сельского поселения              С.И.Вараксина</w:t>
      </w: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0B62D4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Филиппенковского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0B62D4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 xml:space="preserve"> 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0B62D4">
        <w:rPr>
          <w:rFonts w:ascii="Times New Roman" w:hAnsi="Times New Roman"/>
          <w:sz w:val="28"/>
          <w:szCs w:val="28"/>
        </w:rPr>
        <w:t>116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9A67E7" w:rsidRPr="009A67E7" w:rsidRDefault="009A67E7" w:rsidP="009A67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851A44">
        <w:rPr>
          <w:sz w:val="28"/>
          <w:szCs w:val="28"/>
        </w:rPr>
        <w:t xml:space="preserve">администрации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851A44">
        <w:rPr>
          <w:sz w:val="28"/>
          <w:szCs w:val="28"/>
        </w:rPr>
        <w:t xml:space="preserve"> сельского поселения</w:t>
      </w:r>
      <w:r w:rsidR="000B62D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Воронежской области потенциально опасных объектов для жизни и здоровья несовершеннолетних, расположенных на территории Бутурлиновского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1.2. Положение разработано в соответствии с: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Градостроительным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Гражданским кодексом Российской Федерации;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- Уставом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851A44">
        <w:rPr>
          <w:sz w:val="28"/>
          <w:szCs w:val="28"/>
        </w:rPr>
        <w:t xml:space="preserve"> сельского поселения </w:t>
      </w:r>
      <w:r w:rsidRPr="009A67E7">
        <w:rPr>
          <w:sz w:val="28"/>
          <w:szCs w:val="28"/>
        </w:rPr>
        <w:t>Бутурлиновского муниципального района Воронежской области.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Бутурлиновского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</w:t>
      </w:r>
      <w:r w:rsidRPr="009A67E7">
        <w:rPr>
          <w:sz w:val="28"/>
          <w:szCs w:val="28"/>
        </w:rPr>
        <w:lastRenderedPageBreak/>
        <w:t>жизни и здоровья несовершеннолетних.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>Бутурлиновского муниципального района Воронежской области, для жизни и здоровья несовершеннолетних относятся: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 для жизни и здоровья несовершеннолетних в реестре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9A67E7">
        <w:rPr>
          <w:sz w:val="28"/>
          <w:szCs w:val="28"/>
        </w:rPr>
        <w:t>2.1. В целях формирования реестра ответственное должностное лицо администрации</w:t>
      </w:r>
      <w:r w:rsidR="00F366BF">
        <w:rPr>
          <w:sz w:val="28"/>
          <w:szCs w:val="28"/>
        </w:rPr>
        <w:t xml:space="preserve">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ежеквартально проводит мониторинг объектов муниципального недвижимого имущества, расположенных на территории Бутурлиновского муниципального района, обладающих опасностью для жизни и здоровья несовершеннолетних, в целях включения в реестр.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2.2. Любое заинтересованное лицо, обладающее сведениями о наличии на территории Бутурлиновского муниципального района потенциально опасных объектов для жизни и здоровья несовершеннолетних, вправе сообщить в администрацию</w:t>
      </w:r>
      <w:r w:rsidR="000B62D4" w:rsidRPr="000B62D4">
        <w:rPr>
          <w:bCs/>
          <w:color w:val="000000"/>
          <w:sz w:val="28"/>
          <w:szCs w:val="28"/>
        </w:rPr>
        <w:t xml:space="preserve">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="000B62D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актуализирует реестр по форме, установленной в приложении № 2 к Порядку.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="000B62D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в течение 10 дней с момента его актуализации.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A67E7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0B62D4" w:rsidRPr="000B62D4">
        <w:rPr>
          <w:bCs/>
          <w:color w:val="000000"/>
          <w:sz w:val="28"/>
          <w:szCs w:val="28"/>
        </w:rPr>
        <w:t xml:space="preserve">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="000B62D4">
        <w:rPr>
          <w:sz w:val="28"/>
          <w:szCs w:val="28"/>
        </w:rPr>
        <w:t xml:space="preserve"> </w:t>
      </w:r>
      <w:r w:rsidRPr="009A67E7">
        <w:rPr>
          <w:sz w:val="28"/>
          <w:szCs w:val="28"/>
        </w:rPr>
        <w:t>Бутурлиновского муниципального района исключает объект из реестра в сроки, указанные в п. 2.5 Порядка.</w:t>
      </w:r>
    </w:p>
    <w:p w:rsidR="009A67E7" w:rsidRPr="009A67E7" w:rsidRDefault="009A67E7" w:rsidP="009A67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 xml:space="preserve">3.1. В целях предотвращения негативных последствий для жизни и </w:t>
      </w:r>
      <w:r w:rsidRPr="009A67E7">
        <w:rPr>
          <w:sz w:val="28"/>
          <w:szCs w:val="28"/>
        </w:rPr>
        <w:lastRenderedPageBreak/>
        <w:t>здоровья несовершеннолетних администрация</w:t>
      </w:r>
      <w:r w:rsidR="00F366BF">
        <w:rPr>
          <w:sz w:val="28"/>
          <w:szCs w:val="28"/>
        </w:rPr>
        <w:t xml:space="preserve"> </w:t>
      </w:r>
      <w:r w:rsidR="000B62D4">
        <w:rPr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sz w:val="28"/>
          <w:szCs w:val="28"/>
        </w:rPr>
        <w:t xml:space="preserve"> Бутурлиновского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Бутурлиновского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9A67E7" w:rsidRPr="009A67E7" w:rsidRDefault="009A67E7" w:rsidP="009A67E7">
      <w:pPr>
        <w:pStyle w:val="ConsPlusNormal0"/>
        <w:ind w:firstLine="709"/>
        <w:jc w:val="both"/>
        <w:rPr>
          <w:sz w:val="28"/>
          <w:szCs w:val="28"/>
        </w:rPr>
      </w:pPr>
      <w:r w:rsidRPr="009A67E7">
        <w:rPr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Бутурлиновского муниципального района информирует прокуратуру Бутурлиновского района Воронежской области о наличии такого объекта и принимает меры к предотвращению к ним доступа граждан.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В администрацию</w:t>
      </w:r>
      <w:r w:rsidR="000B62D4" w:rsidRPr="000B62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B62D4">
        <w:rPr>
          <w:rFonts w:ascii="Times New Roman" w:hAnsi="Times New Roman"/>
          <w:bCs/>
          <w:color w:val="000000"/>
          <w:sz w:val="28"/>
          <w:szCs w:val="28"/>
        </w:rPr>
        <w:t>Филиппенковского</w:t>
      </w:r>
      <w:r w:rsidR="00F366BF">
        <w:rPr>
          <w:sz w:val="28"/>
          <w:szCs w:val="28"/>
        </w:rPr>
        <w:t xml:space="preserve"> сельского поселения</w:t>
      </w:r>
      <w:r w:rsidRPr="009A67E7">
        <w:rPr>
          <w:rFonts w:ascii="Times New Roman" w:hAnsi="Times New Roman"/>
          <w:sz w:val="28"/>
          <w:szCs w:val="28"/>
        </w:rPr>
        <w:t xml:space="preserve"> Бутурлиновского муниципального района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73"/>
      <w:bookmarkEnd w:id="3"/>
      <w:r w:rsidRPr="009A67E7">
        <w:rPr>
          <w:rFonts w:ascii="Times New Roman" w:hAnsi="Times New Roman"/>
          <w:sz w:val="28"/>
          <w:szCs w:val="28"/>
        </w:rPr>
        <w:t>Сообщение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7E7" w:rsidRPr="009A67E7" w:rsidTr="009A67E7">
        <w:trPr>
          <w:jc w:val="right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(подпись) Ф.И.О.</w:t>
      </w:r>
    </w:p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br w:type="page"/>
      </w:r>
    </w:p>
    <w:p w:rsidR="009A67E7" w:rsidRPr="009A67E7" w:rsidRDefault="009A67E7" w:rsidP="009A67E7">
      <w:pPr>
        <w:ind w:left="3969" w:firstLine="0"/>
        <w:rPr>
          <w:rFonts w:ascii="Times New Roman" w:hAnsi="Times New Roman"/>
          <w:bCs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A67E7" w:rsidRPr="009A67E7" w:rsidRDefault="009A67E7" w:rsidP="009A67E7">
      <w:pPr>
        <w:pStyle w:val="ConsPlusTitle"/>
        <w:ind w:left="3969"/>
        <w:rPr>
          <w:rFonts w:ascii="Times New Roman" w:hAnsi="Times New Roman" w:cs="Times New Roman"/>
          <w:b w:val="0"/>
          <w:sz w:val="28"/>
          <w:szCs w:val="28"/>
        </w:rPr>
      </w:pPr>
      <w:r w:rsidRPr="009A67E7">
        <w:rPr>
          <w:rFonts w:ascii="Times New Roman" w:hAnsi="Times New Roman" w:cs="Times New Roman"/>
          <w:b w:val="0"/>
          <w:sz w:val="28"/>
          <w:szCs w:val="28"/>
        </w:rPr>
        <w:t>к Порядку ведения реестра потенциально опасных объектов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107"/>
      <w:bookmarkEnd w:id="4"/>
      <w:r w:rsidRPr="009A67E7">
        <w:rPr>
          <w:rFonts w:ascii="Times New Roman" w:hAnsi="Times New Roman"/>
          <w:sz w:val="28"/>
          <w:szCs w:val="28"/>
        </w:rPr>
        <w:t>Реестр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A67E7">
        <w:rPr>
          <w:rFonts w:ascii="Times New Roman" w:hAnsi="Times New Roman"/>
          <w:sz w:val="28"/>
          <w:szCs w:val="28"/>
        </w:rPr>
        <w:t>объектов, потенциально опасных для жизни и здоровья несовершеннолетних</w:t>
      </w:r>
    </w:p>
    <w:p w:rsidR="009A67E7" w:rsidRPr="009A67E7" w:rsidRDefault="009A67E7" w:rsidP="009A67E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Ind w:w="-6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3085"/>
        <w:gridCol w:w="3802"/>
        <w:gridCol w:w="2387"/>
      </w:tblGrid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9A67E7" w:rsidRPr="009A67E7" w:rsidTr="009A67E7">
        <w:trPr>
          <w:jc w:val="right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E7" w:rsidRPr="009A67E7" w:rsidRDefault="009A67E7" w:rsidP="009A67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7E7" w:rsidRPr="009A67E7" w:rsidRDefault="009A67E7" w:rsidP="009A67E7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9A67E7" w:rsidRDefault="0042518A" w:rsidP="009A67E7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42518A" w:rsidRPr="009A67E7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F1" w:rsidRDefault="00134CF1" w:rsidP="009476CE">
      <w:r>
        <w:separator/>
      </w:r>
    </w:p>
  </w:endnote>
  <w:endnote w:type="continuationSeparator" w:id="1">
    <w:p w:rsidR="00134CF1" w:rsidRDefault="00134CF1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F1" w:rsidRDefault="00134CF1" w:rsidP="009476CE">
      <w:r>
        <w:separator/>
      </w:r>
    </w:p>
  </w:footnote>
  <w:footnote w:type="continuationSeparator" w:id="1">
    <w:p w:rsidR="00134CF1" w:rsidRDefault="00134CF1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2D4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4CF1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2B50"/>
    <w:rsid w:val="001B58B4"/>
    <w:rsid w:val="001E12E1"/>
    <w:rsid w:val="001E4064"/>
    <w:rsid w:val="001E44FD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C23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2633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D5A82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1A38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404-FBF1-49D9-BCD7-3F069C5F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2023-12-26T07:35:00Z</cp:lastPrinted>
  <dcterms:created xsi:type="dcterms:W3CDTF">2023-12-27T07:24:00Z</dcterms:created>
  <dcterms:modified xsi:type="dcterms:W3CDTF">2023-12-27T07:24:00Z</dcterms:modified>
</cp:coreProperties>
</file>