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91" w:rsidRDefault="00DC6B91" w:rsidP="00DC6B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21665" cy="723900"/>
            <wp:effectExtent l="19050" t="0" r="698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91" w:rsidRPr="00F62F8D" w:rsidRDefault="00DC6B91" w:rsidP="00DC6B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Филиппенковского</w:t>
      </w:r>
      <w:proofErr w:type="spellEnd"/>
      <w:r w:rsidRPr="00EF79B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DC6B91" w:rsidRPr="00EF79B7" w:rsidRDefault="00DC6B91" w:rsidP="00DC6B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F79B7">
        <w:rPr>
          <w:rFonts w:ascii="Times New Roman" w:hAnsi="Times New Roman"/>
          <w:b/>
          <w:sz w:val="32"/>
          <w:szCs w:val="32"/>
        </w:rPr>
        <w:t>Бутурлиновского</w:t>
      </w:r>
      <w:proofErr w:type="spellEnd"/>
      <w:r w:rsidRPr="00EF79B7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DC6B91" w:rsidRPr="00EF79B7" w:rsidRDefault="00DC6B91" w:rsidP="00DC6B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F79B7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DC6B91" w:rsidRPr="001A61FB" w:rsidRDefault="00DC6B91" w:rsidP="00DC6B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C6B91" w:rsidRPr="00E017D1" w:rsidRDefault="00DC6B91" w:rsidP="00DC6B9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017D1">
        <w:rPr>
          <w:rFonts w:ascii="Times New Roman" w:hAnsi="Times New Roman"/>
          <w:b/>
          <w:sz w:val="32"/>
          <w:szCs w:val="32"/>
        </w:rPr>
        <w:t>РАСПОРЯЖЕНИЕ</w:t>
      </w:r>
    </w:p>
    <w:p w:rsidR="00DC6B91" w:rsidRDefault="00DC6B91" w:rsidP="00DC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91" w:rsidRPr="00D8746D" w:rsidRDefault="00DC6B91" w:rsidP="00DC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C6B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ноября 2023 г. </w:t>
      </w:r>
      <w:r w:rsidRPr="00DC6B91">
        <w:rPr>
          <w:rFonts w:ascii="Times New Roman" w:eastAsia="Times New Roman" w:hAnsi="Times New Roman" w:cs="Times New Roman"/>
          <w:sz w:val="28"/>
          <w:szCs w:val="28"/>
          <w:lang w:eastAsia="ru-RU"/>
        </w:rPr>
        <w:t>№57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B91" w:rsidRPr="00D8746D" w:rsidRDefault="00DC6B91" w:rsidP="00DC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91" w:rsidRPr="00D8746D" w:rsidRDefault="00DC6B91" w:rsidP="00DC6B9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</w:t>
      </w:r>
      <w:r w:rsidRPr="00D8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семейного (родового) захоронения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D8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семейного (родового) захоронения</w:t>
      </w:r>
    </w:p>
    <w:p w:rsidR="00DC6B91" w:rsidRPr="00D8746D" w:rsidRDefault="00DC6B91" w:rsidP="00DC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91" w:rsidRPr="00D8746D" w:rsidRDefault="00DC6B91" w:rsidP="00DC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№8-ФЗ от 12.01.1996 г. «О погребении и похоронном деле»,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Воронежской области от 29.12.2009г. №185-ОЗ «О семейных (родовых) захоронениях на территории Воронежской области»,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Приложения №2 к постановлению администрации </w:t>
      </w:r>
      <w:proofErr w:type="spellStart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10 августа 2015 г. №61 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«О погребении и похоронном деле» на территории </w:t>
      </w:r>
      <w:proofErr w:type="spellStart"/>
      <w:r w:rsidRPr="00D8746D">
        <w:rPr>
          <w:rFonts w:ascii="Times New Roman" w:hAnsi="Times New Roman" w:cs="Times New Roman"/>
          <w:color w:val="212121"/>
          <w:sz w:val="28"/>
          <w:szCs w:val="28"/>
        </w:rPr>
        <w:t>Филиппенковского</w:t>
      </w:r>
      <w:proofErr w:type="spellEnd"/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212121"/>
          <w:sz w:val="28"/>
          <w:szCs w:val="28"/>
        </w:rPr>
        <w:t>», на основании заявления Подгорной Л.Г. от 21.10.2023г.:</w:t>
      </w:r>
    </w:p>
    <w:p w:rsidR="00DC6B91" w:rsidRPr="00D8746D" w:rsidRDefault="00DC6B91" w:rsidP="00DC6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91" w:rsidRDefault="00DC6B91" w:rsidP="00DC6B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Подгорной Ларисе Геннадьевне 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23.02.1974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2018 259035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Воронежской области 12.03.2019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код подразделения 360-01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color w:val="212121"/>
          <w:sz w:val="28"/>
          <w:szCs w:val="28"/>
        </w:rPr>
        <w:t>22,5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кв.м. на кладбище с. </w:t>
      </w:r>
      <w:proofErr w:type="spellStart"/>
      <w:r w:rsidRPr="00D8746D">
        <w:rPr>
          <w:rFonts w:ascii="Times New Roman" w:hAnsi="Times New Roman" w:cs="Times New Roman"/>
          <w:color w:val="212121"/>
          <w:sz w:val="28"/>
          <w:szCs w:val="28"/>
        </w:rPr>
        <w:t>Патокино</w:t>
      </w:r>
      <w:proofErr w:type="spellEnd"/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8746D">
        <w:rPr>
          <w:rFonts w:ascii="Times New Roman" w:hAnsi="Times New Roman" w:cs="Times New Roman"/>
          <w:color w:val="212121"/>
          <w:sz w:val="28"/>
          <w:szCs w:val="28"/>
        </w:rPr>
        <w:t>Филиппенковского</w:t>
      </w:r>
      <w:proofErr w:type="spellEnd"/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для создания семейного захоронения,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Подгороного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Сергея Ивановича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, умершего </w:t>
      </w:r>
      <w:r>
        <w:rPr>
          <w:rFonts w:ascii="Times New Roman" w:hAnsi="Times New Roman" w:cs="Times New Roman"/>
          <w:color w:val="212121"/>
          <w:sz w:val="28"/>
          <w:szCs w:val="28"/>
        </w:rPr>
        <w:t>28.07.2021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12121"/>
          <w:sz w:val="28"/>
          <w:szCs w:val="28"/>
        </w:rPr>
        <w:t>Подгорной Анны Владимировны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, умершей </w:t>
      </w:r>
      <w:r>
        <w:rPr>
          <w:rFonts w:ascii="Times New Roman" w:hAnsi="Times New Roman" w:cs="Times New Roman"/>
          <w:color w:val="212121"/>
          <w:sz w:val="28"/>
          <w:szCs w:val="28"/>
        </w:rPr>
        <w:t>23.09.2009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212121"/>
          <w:sz w:val="28"/>
          <w:szCs w:val="28"/>
        </w:rPr>
        <w:t>Подгорного Ивана Кузьмича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, умершего </w:t>
      </w:r>
      <w:r>
        <w:rPr>
          <w:rFonts w:ascii="Times New Roman" w:hAnsi="Times New Roman" w:cs="Times New Roman"/>
          <w:color w:val="212121"/>
          <w:sz w:val="28"/>
          <w:szCs w:val="28"/>
        </w:rPr>
        <w:t>08.10.1985</w:t>
      </w: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г.,</w:t>
      </w:r>
      <w:proofErr w:type="gramEnd"/>
    </w:p>
    <w:p w:rsidR="00DC6B91" w:rsidRPr="00D8746D" w:rsidRDefault="00DC6B91" w:rsidP="00DC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DC6B91" w:rsidRPr="00D8746D" w:rsidRDefault="00DC6B91" w:rsidP="00DC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91" w:rsidRDefault="00DC6B91" w:rsidP="00DC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С.И.Вараксина</w:t>
      </w:r>
      <w:proofErr w:type="spellEnd"/>
    </w:p>
    <w:p w:rsidR="00DC6B91" w:rsidRPr="00D8746D" w:rsidRDefault="00DC6B91" w:rsidP="00DC6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B91"/>
    <w:rsid w:val="0044276F"/>
    <w:rsid w:val="005B037A"/>
    <w:rsid w:val="00DC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2023-11-13T05:30:00Z</cp:lastPrinted>
  <dcterms:created xsi:type="dcterms:W3CDTF">2023-11-13T05:24:00Z</dcterms:created>
  <dcterms:modified xsi:type="dcterms:W3CDTF">2023-11-13T05:35:00Z</dcterms:modified>
</cp:coreProperties>
</file>