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3F49B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3F49B6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39544D"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3F49B6"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</w:t>
      </w:r>
      <w:r w:rsidR="0039544D"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7A6417"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.2021</w:t>
      </w:r>
      <w:r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г.№</w:t>
      </w:r>
      <w:proofErr w:type="spellEnd"/>
      <w:r w:rsidRPr="003F4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D5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</w:p>
    <w:p w:rsidR="003F49B6" w:rsidRDefault="003F49B6" w:rsidP="003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илиппенково</w:t>
      </w:r>
      <w:proofErr w:type="spellEnd"/>
    </w:p>
    <w:p w:rsidR="003F49B6" w:rsidRDefault="003F49B6" w:rsidP="003F4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44D" w:rsidRDefault="00800FE6" w:rsidP="003F4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proofErr w:type="spellStart"/>
      <w:r w:rsidR="00BF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_сельском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</w:t>
      </w:r>
      <w:proofErr w:type="spellStart"/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3954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прилагаемый Порядок рассмотрения и реализации инициативных проектов, а также проведения их конкурсного отбора в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266DAD">
        <w:rPr>
          <w:rFonts w:ascii="Times New Roman" w:hAnsi="Times New Roman" w:cs="Times New Roman"/>
          <w:sz w:val="28"/>
          <w:szCs w:val="28"/>
        </w:rPr>
        <w:t xml:space="preserve">Вестнике муниципальных нормативно-правовых актов </w:t>
      </w:r>
      <w:proofErr w:type="spellStart"/>
      <w:r w:rsidR="00266DAD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266D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6DA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266DA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и иной официальной информации.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BF38D3" w:rsidRP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proofErr w:type="spellStart"/>
      <w:r w:rsidR="00BF38D3">
        <w:rPr>
          <w:rFonts w:ascii="Times New Roman" w:hAnsi="Times New Roman" w:cs="Times New Roman"/>
          <w:sz w:val="28"/>
          <w:szCs w:val="28"/>
          <w:lang w:eastAsia="ru-RU"/>
        </w:rPr>
        <w:t>С.И.Вараксина</w:t>
      </w:r>
      <w:proofErr w:type="spellEnd"/>
    </w:p>
    <w:p w:rsidR="00263DC1" w:rsidRDefault="00263DC1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F160DB" w:rsidRPr="00BF38D3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F38D3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BF38D3" w:rsidRPr="00BF38D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F38D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39544D" w:rsidRDefault="00BF38D3" w:rsidP="00BF38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Pr="00BF3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0DB" w:rsidRPr="00BF38D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Н.Г.Гузенко</w:t>
      </w:r>
      <w:proofErr w:type="spellEnd"/>
    </w:p>
    <w:p w:rsidR="00BF38D3" w:rsidRDefault="00BF38D3" w:rsidP="00BF38D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8D3" w:rsidRDefault="00BF38D3" w:rsidP="00BF38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49B6" w:rsidRDefault="003F49B6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="00BF38D3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proofErr w:type="spellEnd"/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3F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3F49B6">
        <w:rPr>
          <w:rFonts w:ascii="Times New Roman" w:eastAsia="Calibri" w:hAnsi="Times New Roman" w:cs="Times New Roman"/>
          <w:sz w:val="28"/>
          <w:szCs w:val="28"/>
        </w:rPr>
        <w:t>31»мая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2D554E">
        <w:rPr>
          <w:rFonts w:ascii="Times New Roman" w:eastAsia="Calibri" w:hAnsi="Times New Roman" w:cs="Times New Roman"/>
          <w:sz w:val="28"/>
          <w:szCs w:val="28"/>
        </w:rPr>
        <w:t>40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ПОРЯДОК РАССМОТРЕНИЯ И РЕАЛИЗАЦИИ ИНИЦИАТИВНЫХ ПРОЕКТОВ, А ТАКЖЕ ПРОВ</w:t>
      </w:r>
      <w:r w:rsidR="00BF38D3">
        <w:rPr>
          <w:rFonts w:ascii="Times New Roman" w:hAnsi="Times New Roman" w:cs="Times New Roman"/>
          <w:sz w:val="28"/>
          <w:szCs w:val="28"/>
        </w:rPr>
        <w:t>ЕДЕНИЯ ИХ КОНКУРСНОГО ОТБОРА В ФИЛИППЕНКОВСКОМ</w:t>
      </w:r>
      <w:r w:rsidRPr="00800FE6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Филиппенковском</w:t>
      </w:r>
      <w:proofErr w:type="spellEnd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муниципального района   (далее - Порядок) разработан в целях проведения мероприятий, имеющих приоритетное значение для  жителей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7) указание на объем средств бюджета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27A32"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9) ориентировочное количество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="00BF3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Березовского 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800FE6">
        <w:rPr>
          <w:rFonts w:ascii="Times New Roman" w:hAnsi="Times New Roman" w:cs="Times New Roman"/>
          <w:sz w:val="28"/>
          <w:szCs w:val="28"/>
        </w:rPr>
        <w:t>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3) вносят инициативный проект в администрацию </w:t>
      </w:r>
      <w:r w:rsidR="00DF45DC">
        <w:rPr>
          <w:rFonts w:ascii="Times New Roman" w:hAnsi="Times New Roman" w:cs="Times New Roman"/>
          <w:sz w:val="28"/>
          <w:szCs w:val="28"/>
        </w:rPr>
        <w:t>поселения</w:t>
      </w:r>
      <w:r w:rsidRPr="00F27A32">
        <w:rPr>
          <w:rFonts w:ascii="Times New Roman" w:hAnsi="Times New Roman" w:cs="Times New Roman"/>
          <w:sz w:val="28"/>
          <w:szCs w:val="28"/>
        </w:rPr>
        <w:t>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4) участвуют в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контроле  за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proofErr w:type="spellStart"/>
      <w:r w:rsidR="00DF45DC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DF45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7A32">
        <w:rPr>
          <w:rFonts w:ascii="Times New Roman" w:hAnsi="Times New Roman" w:cs="Times New Roman"/>
          <w:sz w:val="28"/>
          <w:szCs w:val="28"/>
        </w:rPr>
        <w:t>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</w:t>
      </w:r>
      <w:r w:rsidR="00BF38D3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BF38D3" w:rsidRP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или его части и целесообразности его реализации, а также принятия собранием граждан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</w:t>
      </w:r>
      <w:r w:rsidR="00BF38D3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в целом, может быть проведено несколько собраний на разных частях территории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BF38D3" w:rsidRP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27A32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27A32">
        <w:rPr>
          <w:rFonts w:ascii="Times New Roman" w:hAnsi="Times New Roman" w:cs="Times New Roman"/>
          <w:sz w:val="28"/>
          <w:szCs w:val="28"/>
        </w:rPr>
        <w:t xml:space="preserve">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lastRenderedPageBreak/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BF38D3" w:rsidRP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При наличии просьбы о предоставлении помещения для проведения собрания администрация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BF38D3" w:rsidRP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BF38D3" w:rsidRP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proofErr w:type="spellStart"/>
      <w:r w:rsidR="00BF3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F38D3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63F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2263F1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</w:t>
      </w:r>
      <w:r w:rsidR="00BF38D3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>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если число  жителей сельского (городского)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.2. Выборы и выдвижение делегатов на конференцию проводятся на собраниях  жителей сельского поселения  группы</w:t>
      </w:r>
      <w:r w:rsidRPr="006B3CE6">
        <w:rPr>
          <w:rFonts w:ascii="Times New Roman" w:hAnsi="Times New Roman" w:cs="Times New Roman"/>
          <w:sz w:val="28"/>
          <w:szCs w:val="28"/>
        </w:rPr>
        <w:t>, дома или</w:t>
      </w:r>
      <w:r w:rsidRPr="002263F1">
        <w:rPr>
          <w:rFonts w:ascii="Times New Roman" w:hAnsi="Times New Roman" w:cs="Times New Roman"/>
          <w:sz w:val="28"/>
          <w:szCs w:val="28"/>
        </w:rPr>
        <w:t xml:space="preserve"> группы домов либо в форме сбора подписей за кандидата в делегаты конференции в подписных листах (приложение N 1 к Порядку).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2263F1">
        <w:rPr>
          <w:rFonts w:ascii="Times New Roman" w:hAnsi="Times New Roman" w:cs="Times New Roman"/>
          <w:sz w:val="28"/>
          <w:szCs w:val="28"/>
        </w:rPr>
        <w:t>.3. По инициативе  жителей сельского (городского)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</w:t>
      </w:r>
      <w:r w:rsidRPr="006B3CE6">
        <w:rPr>
          <w:rFonts w:ascii="Times New Roman" w:hAnsi="Times New Roman" w:cs="Times New Roman"/>
          <w:sz w:val="28"/>
          <w:szCs w:val="28"/>
        </w:rPr>
        <w:t xml:space="preserve">,  </w:t>
      </w:r>
      <w:r w:rsidRPr="002263F1">
        <w:rPr>
          <w:rFonts w:ascii="Times New Roman" w:hAnsi="Times New Roman" w:cs="Times New Roman"/>
          <w:sz w:val="28"/>
          <w:szCs w:val="28"/>
        </w:rPr>
        <w:t xml:space="preserve"> дома или группы домов, улицы, 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Pr="009F2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lastRenderedPageBreak/>
        <w:t xml:space="preserve">5) каждый подписной лист должен быть заверен подписями представителя инициатора проекта, осуществлявшего сбор подписей. При </w:t>
      </w:r>
      <w:proofErr w:type="gramStart"/>
      <w:r w:rsidRPr="009F2107">
        <w:rPr>
          <w:rFonts w:ascii="Times New Roman" w:hAnsi="Times New Roman" w:cs="Times New Roman"/>
          <w:sz w:val="28"/>
          <w:szCs w:val="28"/>
        </w:rPr>
        <w:t>заверении</w:t>
      </w:r>
      <w:proofErr w:type="gramEnd"/>
      <w:r w:rsidRPr="009F2107">
        <w:rPr>
          <w:rFonts w:ascii="Times New Roman" w:hAnsi="Times New Roman" w:cs="Times New Roman"/>
          <w:sz w:val="28"/>
          <w:szCs w:val="28"/>
        </w:rPr>
        <w:t xml:space="preserve">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 Внесение </w:t>
      </w:r>
      <w:proofErr w:type="gramStart"/>
      <w:r w:rsidR="009F2107" w:rsidRPr="009F2107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  <w:r w:rsidR="009F2107" w:rsidRPr="009F2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107" w:rsidRPr="009F2107">
        <w:rPr>
          <w:rFonts w:ascii="Times New Roman" w:hAnsi="Times New Roman" w:cs="Times New Roman"/>
          <w:sz w:val="28"/>
          <w:szCs w:val="28"/>
        </w:rPr>
        <w:t>проектовв</w:t>
      </w:r>
      <w:proofErr w:type="spellEnd"/>
      <w:r w:rsidR="009F2107" w:rsidRPr="009F210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сельского (городского) поселения </w:t>
      </w:r>
      <w:proofErr w:type="spellStart"/>
      <w:r w:rsidR="0093176B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3176B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9F2107">
        <w:rPr>
          <w:rFonts w:ascii="Times New Roman" w:hAnsi="Times New Roman" w:cs="Times New Roman"/>
          <w:sz w:val="28"/>
          <w:szCs w:val="28"/>
        </w:rPr>
        <w:t>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  <w:proofErr w:type="gramEnd"/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B6020" w:rsidRPr="00FB602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B6020" w:rsidRPr="00FB60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FB60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B6020">
        <w:rPr>
          <w:rFonts w:ascii="Times New Roman" w:hAnsi="Times New Roman" w:cs="Times New Roman"/>
          <w:sz w:val="28"/>
          <w:szCs w:val="28"/>
        </w:rPr>
        <w:t xml:space="preserve">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E471EC" w:rsidRPr="00E47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471EC" w:rsidRPr="00E471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E471EC" w:rsidRPr="00E471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 Порядок рассмотрения инициативного проекта</w:t>
      </w:r>
      <w:r w:rsidR="0093176B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Информация о внесении инициативного проекта в администрацию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подлежит опубликованию в </w:t>
      </w:r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Вестник</w:t>
      </w:r>
      <w:r w:rsidR="006B3CE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</w:t>
      </w:r>
      <w:proofErr w:type="spellStart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Start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83A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р</w:t>
      </w:r>
      <w:r w:rsidR="0093176B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_сельского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="006B3CE6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6B3CE6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достигшие шестнадцатилетнего возраста. Замечания и предложения представляются в администрацию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если в администрацию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бюджете_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на соответствующие цели и (или) в соответствии с порядком составления и рассмотрения проекта бюджета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(внесения изменений в решение о бюджете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района);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об отказе в поддержке инициативного проекта в одном из следующих случаев: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вправе, а в случае, 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(городского) поселения или муниципального района, или государственного органа в соответствии с их компетенцией.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Для доработки проекта комиссия образует рабочую группу из числа членов комиссии, представителей администрации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По итогам конкурсного отбора с учетом итоговой оценки согласно критериям комиссия принимает решение об объявлении инициативных проектов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Инициатор проекта до начала его реализации за счет </w:t>
      </w:r>
      <w:r w:rsidRPr="00DF45DC">
        <w:rPr>
          <w:rFonts w:ascii="Times New Roman" w:hAnsi="Times New Roman" w:cs="Times New Roman"/>
          <w:sz w:val="28"/>
          <w:szCs w:val="28"/>
        </w:rPr>
        <w:t>средств</w:t>
      </w:r>
      <w:r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="00DF45D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83A8D">
        <w:rPr>
          <w:rFonts w:ascii="Times New Roman" w:hAnsi="Times New Roman" w:cs="Times New Roman"/>
          <w:sz w:val="28"/>
          <w:szCs w:val="28"/>
        </w:rPr>
        <w:t xml:space="preserve">бюджета обеспечивает внесение инициативных платежей в доход бюджета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D3CE5"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FD3CE5"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lastRenderedPageBreak/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администрацию_</w:t>
      </w:r>
      <w:r w:rsidR="0093176B" w:rsidRP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 Порядок опубликования и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размещенияв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"Интернет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>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администрацией____________сельского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«</w:t>
      </w:r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Вестник</w:t>
      </w:r>
      <w:r w:rsidR="006B3CE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</w:t>
      </w:r>
      <w:proofErr w:type="spellStart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FD3CE5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администрации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Отчет администрации </w:t>
      </w:r>
      <w:proofErr w:type="spellStart"/>
      <w:r w:rsidR="009317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93176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об итогах реализации инициативного проекта подлежит опубликованию в «</w:t>
      </w:r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Вестник муниципальных правовых актов </w:t>
      </w:r>
      <w:proofErr w:type="spellStart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3CE6" w:rsidRPr="008D07E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FD3CE5">
        <w:rPr>
          <w:rFonts w:ascii="Times New Roman" w:hAnsi="Times New Roman" w:cs="Times New Roman"/>
          <w:sz w:val="28"/>
          <w:szCs w:val="28"/>
        </w:rPr>
        <w:t xml:space="preserve">»  и размещению на официальном сайте администрации </w:t>
      </w:r>
      <w:proofErr w:type="spellStart"/>
      <w:r w:rsidR="006B3CE6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6B3CE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D3CE5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Приложение N 1к Порядку</w:t>
      </w:r>
      <w:r w:rsidR="003F49B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выдвижения, внесения,</w:t>
      </w:r>
      <w:r w:rsidR="003F49B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3F49B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3F49B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F49B6">
        <w:rPr>
          <w:rFonts w:ascii="Times New Roman" w:hAnsi="Times New Roman" w:cs="Times New Roman"/>
          <w:sz w:val="28"/>
          <w:szCs w:val="28"/>
        </w:rPr>
        <w:t>Филиппенковском</w:t>
      </w:r>
      <w:proofErr w:type="spellEnd"/>
      <w:r w:rsidR="003F49B6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95"/>
            <w:bookmarkEnd w:id="0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(указывается территория, на которой собираются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(Ф.И.О., адрес делегата)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(формулировка вопроса)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Дата, подпись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Подписной 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иного документа, удостоверяющего личность, уполномоченного</w:t>
            </w:r>
          </w:p>
          <w:p w:rsidR="00FD3CE5" w:rsidRPr="00FD3CE5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инициативной группы)</w:t>
            </w: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2к Порядку</w:t>
      </w:r>
      <w:r w:rsidR="003F4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3F4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3F4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3F4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3F49B6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Филиппенковском</w:t>
      </w:r>
      <w:proofErr w:type="spellEnd"/>
      <w:r w:rsidR="003F49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" w:name="P355"/>
            <w:bookmarkEnd w:id="1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FD3CE5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</w:t>
            </w:r>
            <w:proofErr w:type="spell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Дата, подпись</w:t>
            </w:r>
          </w:p>
        </w:tc>
      </w:tr>
      <w:tr w:rsidR="00FD3CE5" w:rsidRPr="00FD3CE5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инициативной группы: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личность, подпись и дата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Подписной лист удостоверяю: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FD3CE5" w:rsidRPr="00FD3CE5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FD3CE5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D3CE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Подпись</w:t>
            </w:r>
          </w:p>
        </w:tc>
      </w:tr>
    </w:tbl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D3CE5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N 3к Порядку</w:t>
      </w:r>
      <w:r w:rsidR="009378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9378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9378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9378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937807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Филиппенковском</w:t>
      </w:r>
      <w:proofErr w:type="spellEnd"/>
      <w:r w:rsidR="009378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  вкл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</w:t>
            </w: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5399C"/>
    <w:rsid w:val="00263DC1"/>
    <w:rsid w:val="00266DAD"/>
    <w:rsid w:val="002745F6"/>
    <w:rsid w:val="002B7AEA"/>
    <w:rsid w:val="002D554E"/>
    <w:rsid w:val="00302F1D"/>
    <w:rsid w:val="00330181"/>
    <w:rsid w:val="00350B23"/>
    <w:rsid w:val="0035505E"/>
    <w:rsid w:val="00357A90"/>
    <w:rsid w:val="0039544D"/>
    <w:rsid w:val="003D6C15"/>
    <w:rsid w:val="003D72ED"/>
    <w:rsid w:val="003F49B6"/>
    <w:rsid w:val="00405F9D"/>
    <w:rsid w:val="0042619B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37999"/>
    <w:rsid w:val="00671500"/>
    <w:rsid w:val="00683A8D"/>
    <w:rsid w:val="00684E0B"/>
    <w:rsid w:val="006B1754"/>
    <w:rsid w:val="006B2824"/>
    <w:rsid w:val="006B3CE6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83728"/>
    <w:rsid w:val="008A17FE"/>
    <w:rsid w:val="008C74C8"/>
    <w:rsid w:val="008F33A3"/>
    <w:rsid w:val="00915A37"/>
    <w:rsid w:val="0093176B"/>
    <w:rsid w:val="00937807"/>
    <w:rsid w:val="00941A90"/>
    <w:rsid w:val="00941D5A"/>
    <w:rsid w:val="009672D9"/>
    <w:rsid w:val="00972CE0"/>
    <w:rsid w:val="009843B6"/>
    <w:rsid w:val="009B27F0"/>
    <w:rsid w:val="009F2107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BF38D3"/>
    <w:rsid w:val="00BF4049"/>
    <w:rsid w:val="00C029AF"/>
    <w:rsid w:val="00C126E7"/>
    <w:rsid w:val="00C25F1F"/>
    <w:rsid w:val="00C43A8F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DF45DC"/>
    <w:rsid w:val="00E03FA5"/>
    <w:rsid w:val="00E13774"/>
    <w:rsid w:val="00E435AE"/>
    <w:rsid w:val="00E471EC"/>
    <w:rsid w:val="00E56660"/>
    <w:rsid w:val="00E65333"/>
    <w:rsid w:val="00E66EFD"/>
    <w:rsid w:val="00E67354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27A32"/>
    <w:rsid w:val="00F85BFF"/>
    <w:rsid w:val="00FB6020"/>
    <w:rsid w:val="00FC6B8B"/>
    <w:rsid w:val="00FD3CE5"/>
    <w:rsid w:val="00FE1B68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DCE6-AEA6-4010-B2B9-A3CBA623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6033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2019-02-14T07:33:00Z</cp:lastPrinted>
  <dcterms:created xsi:type="dcterms:W3CDTF">2021-05-27T10:43:00Z</dcterms:created>
  <dcterms:modified xsi:type="dcterms:W3CDTF">2021-06-10T07:24:00Z</dcterms:modified>
</cp:coreProperties>
</file>